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542290" cy="65849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jc w:val="both"/>
        <w:rPr/>
      </w:pPr>
      <w:r>
        <w:rPr>
          <w:sz w:val="29"/>
          <w:szCs w:val="33"/>
        </w:rPr>
        <w:t xml:space="preserve">от </w:t>
      </w:r>
      <w:r>
        <w:rPr>
          <w:sz w:val="29"/>
          <w:szCs w:val="33"/>
          <w:lang w:val="en-US"/>
        </w:rPr>
        <w:t>07.08.2015</w:t>
      </w:r>
      <w:r>
        <w:rPr>
          <w:sz w:val="29"/>
          <w:szCs w:val="33"/>
        </w:rPr>
        <w:tab/>
        <w:tab/>
        <w:tab/>
        <w:tab/>
        <w:tab/>
        <w:tab/>
        <w:t xml:space="preserve">                                    № </w:t>
      </w:r>
      <w:r>
        <w:rPr>
          <w:sz w:val="29"/>
          <w:szCs w:val="33"/>
          <w:lang w:val="en-US"/>
        </w:rPr>
        <w:t>328</w:t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Normal"/>
        <w:widowControl/>
        <w:jc w:val="center"/>
        <w:textAlignment w:val="auto"/>
        <w:rPr>
          <w:rFonts w:eastAsia="Calibri" w:cs="Calibri"/>
          <w:b/>
          <w:b/>
          <w:bCs/>
          <w:color w:val="00000A"/>
          <w:sz w:val="28"/>
          <w:szCs w:val="28"/>
        </w:rPr>
      </w:pPr>
      <w:r>
        <w:rPr>
          <w:rFonts w:eastAsia="Calibri" w:cs="Calibri"/>
          <w:b/>
          <w:bCs/>
          <w:color w:val="00000A"/>
          <w:sz w:val="28"/>
          <w:szCs w:val="28"/>
        </w:rPr>
        <w:t>Об усилении пожарной безопасности в</w:t>
      </w:r>
    </w:p>
    <w:p>
      <w:pPr>
        <w:pStyle w:val="Normal"/>
        <w:widowControl/>
        <w:jc w:val="center"/>
        <w:textAlignment w:val="auto"/>
        <w:rPr>
          <w:rFonts w:eastAsia="Calibri" w:cs="Calibri"/>
          <w:b/>
          <w:b/>
          <w:bCs/>
          <w:color w:val="00000A"/>
          <w:sz w:val="28"/>
          <w:szCs w:val="28"/>
        </w:rPr>
      </w:pPr>
      <w:r>
        <w:rPr>
          <w:rFonts w:eastAsia="Calibri" w:cs="Calibri"/>
          <w:b/>
          <w:bCs/>
          <w:color w:val="00000A"/>
          <w:sz w:val="28"/>
          <w:szCs w:val="28"/>
        </w:rPr>
        <w:t>летний период 2015 года</w:t>
      </w:r>
    </w:p>
    <w:p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Normal"/>
        <w:widowControl/>
        <w:tabs>
          <w:tab w:val="left" w:pos="8460" w:leader="none"/>
        </w:tabs>
        <w:ind w:firstLine="709"/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>В соответствии с Федеральным законом от 21.12.1994 № 69-ФЗ «О пожарной безопасности», Законом Краснодарского края от 31.03.2000 № 250-КЗ «О пожарной безопасности в Краснодарском крае»,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2015 года, предупреждения чрезвычайных ситуаций, связанных с пожарами,                                 п о с т а н о в л я ю: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1. Запретить выжигание мусора и растительности на территории Южно-Кубанского сельского поселения.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2. Специалисту 2 категории отдела жилищно-коммунального хозяйства Меликовой Н.А.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3. Директору МУП «Юг» Уманову А.А. обеспечить содержание в исправном состоянии и готовности к использованию источников противопожарного водоснабжения.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4. Начальнику отдела жилищно-коммунального хозяйства Кабашному И.Е.: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4.1.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4.2.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5. Рекомендовать руководителям сельскохозяйственных организаций и фермерских хозяйств, не зависимо от форм собственности, принять исчерпывающие меры по укреплению противопожарной защиты посевов зерновых культур и грубых кормов.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6.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7. Контроль за выполнением настоящего постановления оставляю за собой.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      </w:t>
      </w:r>
      <w:r>
        <w:rPr>
          <w:rFonts w:eastAsia="Calibri" w:cs="Calibri"/>
          <w:color w:val="00000A"/>
          <w:sz w:val="28"/>
          <w:szCs w:val="28"/>
        </w:rPr>
        <w:t>8. Постановление вступает в силу со дня его подписания.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t xml:space="preserve">   </w:t>
      </w:r>
    </w:p>
    <w:p>
      <w:pPr>
        <w:pStyle w:val="Normal"/>
        <w:widowControl/>
        <w:tabs>
          <w:tab w:val="left" w:pos="8460" w:leader="none"/>
        </w:tabs>
        <w:jc w:val="both"/>
        <w:textAlignment w:val="auto"/>
        <w:rPr>
          <w:rFonts w:eastAsia="Calibri" w:cs="Calibri"/>
          <w:color w:val="00000A"/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</w:r>
    </w:p>
    <w:p>
      <w:pPr>
        <w:pStyle w:val="Normal"/>
        <w:widowControl/>
        <w:tabs>
          <w:tab w:val="left" w:pos="8460" w:leader="none"/>
        </w:tabs>
        <w:spacing w:lineRule="atLeast" w:line="200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Южно-Кубанского</w:t>
      </w:r>
    </w:p>
    <w:p>
      <w:pPr>
        <w:pStyle w:val="Normal"/>
        <w:widowControl/>
        <w:tabs>
          <w:tab w:val="left" w:pos="8460" w:leader="none"/>
        </w:tabs>
        <w:spacing w:lineRule="atLeast" w:line="200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                                                                        А.А. Сивоконь</w:t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74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7274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2015-08-10T07:16:00Z</dcterms:created>
  <dc:creator>ONYX ONYX</dc:creator>
  <dc:language>ru-RU</dc:language>
  <dcterms:modified xsi:type="dcterms:W3CDTF">2015-08-10T11:22:25Z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